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BC" w:rsidRDefault="009203BC" w:rsidP="009203BC">
      <w:pPr>
        <w:spacing w:after="0" w:line="240" w:lineRule="auto"/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  <w:lang w:eastAsia="ru-RU"/>
        </w:rPr>
      </w:pPr>
      <w:r w:rsidRPr="009203BC">
        <w:rPr>
          <w:rFonts w:ascii="Arial" w:eastAsia="Times New Roman" w:hAnsi="Arial" w:cs="Arial"/>
          <w:noProof/>
          <w:color w:val="EB4B5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817EF2" wp14:editId="5AEFCBB3">
                <wp:extent cx="304800" cy="304800"/>
                <wp:effectExtent l="0" t="0" r="0" b="0"/>
                <wp:docPr id="10" name="AutoShape 7" descr="v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v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NWPQPuAIAAMM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9203BC">
        <w:rPr>
          <w:rFonts w:ascii="Arial" w:eastAsia="Times New Roman" w:hAnsi="Arial" w:cs="Arial"/>
          <w:noProof/>
          <w:color w:val="EB4B5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667E4D" wp14:editId="43081582">
                <wp:extent cx="304800" cy="304800"/>
                <wp:effectExtent l="0" t="0" r="0" b="0"/>
                <wp:docPr id="9" name="AutoShape 8" descr="odnoklassni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odnoklassni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zK8t1r8C&#10;AADN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9203BC">
        <w:rPr>
          <w:rFonts w:ascii="Arial" w:eastAsia="Times New Roman" w:hAnsi="Arial" w:cs="Arial"/>
          <w:noProof/>
          <w:color w:val="EB4B5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2DE549" wp14:editId="03C1D8D2">
                <wp:extent cx="304800" cy="304800"/>
                <wp:effectExtent l="0" t="0" r="0" b="0"/>
                <wp:docPr id="8" name="AutoShape 9" descr="tele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telegr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88ugIAAMg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Syvzy6AgAAyA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9203BC">
        <w:rPr>
          <w:rFonts w:ascii="Arial" w:eastAsia="Times New Roman" w:hAnsi="Arial" w:cs="Arial"/>
          <w:noProof/>
          <w:color w:val="EB4B5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A7A5B7" wp14:editId="408D2483">
                <wp:extent cx="304800" cy="304800"/>
                <wp:effectExtent l="0" t="0" r="0" b="0"/>
                <wp:docPr id="7" name="AutoShape 10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twitt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ilvAIAAM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rXEIpbwCAADI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920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BE96ED" wp14:editId="07B0B3B4">
                <wp:extent cx="304800" cy="304800"/>
                <wp:effectExtent l="0" t="0" r="0" b="0"/>
                <wp:docPr id="6" name="AutoShape 11" descr="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cop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feZp66AgAAxQ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203BC" w:rsidRPr="009203BC" w:rsidRDefault="009203BC" w:rsidP="009203BC">
      <w:pPr>
        <w:spacing w:after="0" w:line="240" w:lineRule="auto"/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  <w:lang w:eastAsia="ru-RU"/>
        </w:rPr>
      </w:pPr>
      <w:r w:rsidRPr="009203BC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  <w:lang w:eastAsia="ru-RU"/>
        </w:rPr>
        <w:t xml:space="preserve">Курение удваивает риск смертности при COVID-19: </w:t>
      </w:r>
      <w:proofErr w:type="spellStart"/>
      <w:r w:rsidRPr="009203BC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  <w:lang w:eastAsia="ru-RU"/>
        </w:rPr>
        <w:t>метаанализ</w:t>
      </w:r>
      <w:proofErr w:type="spellEnd"/>
      <w:r w:rsidRPr="009203BC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  <w:lang w:eastAsia="ru-RU"/>
        </w:rPr>
        <w:t xml:space="preserve"> последних исследований</w:t>
      </w:r>
    </w:p>
    <w:p w:rsidR="009203BC" w:rsidRPr="009203BC" w:rsidRDefault="009203BC" w:rsidP="009203B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COVID-19 представляет серьезную проблему для здравоохранения, так как имеет высокие показатели смертности, при этом </w:t>
      </w:r>
      <w:r w:rsidRPr="009203B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провоцирующие факторы изучены не до конца</w:t>
      </w: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. Некоторые исследования показывают, что факторами риска являются наличие у пациента артериальной гипертензии, хронической </w:t>
      </w:r>
      <w:proofErr w:type="spellStart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обструктивной</w:t>
      </w:r>
      <w:proofErr w:type="spellEnd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болезни легких (ХОБЛ), </w:t>
      </w:r>
      <w:proofErr w:type="spellStart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гиперхолестеринемии</w:t>
      </w:r>
      <w:proofErr w:type="spellEnd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, сахарного диабета (СД) и </w:t>
      </w:r>
      <w:proofErr w:type="gramStart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сердечно-сосудистых</w:t>
      </w:r>
      <w:proofErr w:type="gramEnd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заболеваний, также смертность выше среди мужчин пожилого возраста.</w:t>
      </w:r>
    </w:p>
    <w:p w:rsidR="009203BC" w:rsidRPr="009203BC" w:rsidRDefault="009203BC" w:rsidP="009203B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При этом важно и изучение влияния на тяжесть инфекции COVID-19 модифицируемых факторов для раннего выявления лиц с повышенным риском смертности. </w:t>
      </w:r>
      <w:r w:rsidRPr="009203B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 xml:space="preserve">Так, курение является фактором риска развития острого респираторного </w:t>
      </w:r>
      <w:proofErr w:type="spellStart"/>
      <w:r w:rsidRPr="009203B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дистресс</w:t>
      </w:r>
      <w:proofErr w:type="spellEnd"/>
      <w:r w:rsidRPr="009203B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-синдрома (ОРДС)</w:t>
      </w: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и связано с более высокими затратами на интенсивную терапию. Теоретически курение может напрямую влиять на исход заболевания у пациентов с COVID-19, усиливая воспаление и нарушая эндотелиальную функцию сердечно-легочной системы.</w:t>
      </w:r>
    </w:p>
    <w:p w:rsidR="009203BC" w:rsidRPr="009203BC" w:rsidRDefault="009203BC" w:rsidP="009203B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Однако исследования, связанные с влиянием курения на тяжесть инфекции COVID-19, с момента начала пандемии показывали противоречивые результаты. В </w:t>
      </w:r>
      <w:proofErr w:type="gramStart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данный</w:t>
      </w:r>
      <w:proofErr w:type="gramEnd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</w:t>
      </w:r>
      <w:proofErr w:type="spellStart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метаанализ</w:t>
      </w:r>
      <w:proofErr w:type="spellEnd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вошли </w:t>
      </w:r>
      <w:r w:rsidRPr="009203B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10 исследований с участием 11 189 пациентов</w:t>
      </w: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 Из них 1 867 пациентов </w:t>
      </w:r>
      <w:r w:rsidRPr="009203B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(16,7%)</w:t>
      </w: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были курильщиками или бывшими курильщиками, а смертность среди них составила </w:t>
      </w:r>
      <w:r w:rsidRPr="009203B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29,4%</w:t>
      </w: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по сравнению с </w:t>
      </w:r>
      <w:r w:rsidRPr="009203B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17,0%</w:t>
      </w: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</w:t>
      </w:r>
      <w:proofErr w:type="gramStart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среди</w:t>
      </w:r>
      <w:proofErr w:type="gramEnd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некурящих.</w:t>
      </w:r>
    </w:p>
    <w:p w:rsidR="009203BC" w:rsidRPr="009203BC" w:rsidRDefault="009203BC" w:rsidP="009203B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В </w:t>
      </w:r>
      <w:proofErr w:type="spellStart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метаанализ</w:t>
      </w:r>
      <w:proofErr w:type="spellEnd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, </w:t>
      </w:r>
      <w:proofErr w:type="gramStart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сравнивающий</w:t>
      </w:r>
      <w:proofErr w:type="gramEnd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смертность между нынешними и бывшими курильщиками, были включены только четыре исследования с участием 532 пациентов. Смертность среди нынешних курильщиков составила </w:t>
      </w:r>
      <w:r w:rsidRPr="009203B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32,1%,</w:t>
      </w: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тогда как смертность среди бывших курильщиков - </w:t>
      </w:r>
      <w:r w:rsidRPr="009203B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21,5%.</w:t>
      </w:r>
    </w:p>
    <w:p w:rsidR="009203BC" w:rsidRPr="009203BC" w:rsidRDefault="009203BC" w:rsidP="009203B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gramStart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Известно, что курильщики предрасположены к более тяжелым инфекциям и</w:t>
      </w:r>
      <w:r w:rsidRPr="009203B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 вероятность развития ОРДС у курильщиков больше, чем у некурящих, как и вероятность более тяжелого течения респираторной патологии </w:t>
      </w: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из-за пониженного легочного резерва и измененной физиологии.</w:t>
      </w:r>
      <w:proofErr w:type="gramEnd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К тому же курение может изменить врожденную адаптивную функцию иммунной системы, что приводит к обострению патологических иммунных ответов и ослаблению нормальных физиологических функций иммунной системы. И, кроме того курение вызывает повреждение эндотелия легких и, соответственно, нарушение </w:t>
      </w: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барьерной функции, что может увеличить альвеолярную проницаемость и риск отека легких.</w:t>
      </w:r>
    </w:p>
    <w:p w:rsidR="009203BC" w:rsidRPr="009203BC" w:rsidRDefault="009203BC" w:rsidP="009203B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В дополнение к прямому патологическому каскаду, связанному с курением, наличие ранее существовавших сопутствующих заболеваний, также может способствовать тяжелому течению заболевания. Курение является независимым фактором риска развития ХОБЛ, СД и </w:t>
      </w:r>
      <w:proofErr w:type="gramStart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сердечно-сосудистых</w:t>
      </w:r>
      <w:proofErr w:type="gramEnd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заболеваний. Согласно многочисленным исследованиям, наличие этих сопутствующих заболеваний приводило к более тяжелому течению COVID-19 и неблагоприятным исходам.</w:t>
      </w:r>
    </w:p>
    <w:p w:rsidR="009203BC" w:rsidRPr="009203BC" w:rsidRDefault="009203BC" w:rsidP="009203B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Таким образом, </w:t>
      </w:r>
      <w:proofErr w:type="spellStart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метаанализ</w:t>
      </w:r>
      <w:proofErr w:type="spellEnd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показал, что </w:t>
      </w:r>
      <w:r w:rsidRPr="009203B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курение может в два раза увеличить риск смертности у пациентов с COVID-19</w:t>
      </w:r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. </w:t>
      </w:r>
      <w:proofErr w:type="gramStart"/>
      <w:r w:rsidRPr="009203B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По сравнению с бывшими курящими, у курильщиков риск смертности от COVID-19 был примерно на 50% больше, хотя различия не были статистически значимыми.</w:t>
      </w:r>
      <w:proofErr w:type="gramEnd"/>
    </w:p>
    <w:p w:rsidR="00DA1072" w:rsidRDefault="00DA1072">
      <w:bookmarkStart w:id="0" w:name="_GoBack"/>
      <w:bookmarkEnd w:id="0"/>
    </w:p>
    <w:sectPr w:rsidR="00DA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98"/>
    <w:rsid w:val="001F0098"/>
    <w:rsid w:val="009203BC"/>
    <w:rsid w:val="00D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2021-09-10T07:09:00Z</dcterms:created>
  <dcterms:modified xsi:type="dcterms:W3CDTF">2021-09-10T07:10:00Z</dcterms:modified>
</cp:coreProperties>
</file>